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9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219"/>
        <w:gridCol w:w="1256"/>
        <w:gridCol w:w="1011"/>
        <w:gridCol w:w="2806"/>
      </w:tblGrid>
      <w:tr w:rsidR="00863E87" w:rsidRPr="00863E87" w14:paraId="331B08DA" w14:textId="77777777" w:rsidTr="00EF5DAA">
        <w:trPr>
          <w:trHeight w:val="300"/>
        </w:trPr>
        <w:tc>
          <w:tcPr>
            <w:tcW w:w="9292" w:type="dxa"/>
            <w:gridSpan w:val="4"/>
            <w:tcBorders>
              <w:left w:val="nil"/>
              <w:bottom w:val="single" w:sz="4" w:space="0" w:color="auto"/>
              <w:right w:val="nil"/>
            </w:tcBorders>
          </w:tcPr>
          <w:p w14:paraId="53DBD22E" w14:textId="77777777" w:rsidR="00863E87" w:rsidRPr="00863E87" w:rsidRDefault="00863E87" w:rsidP="00EF5DAA">
            <w:pPr>
              <w:spacing w:after="0" w:line="240" w:lineRule="auto"/>
              <w:rPr>
                <w:rFonts w:ascii="Times New Roman" w:eastAsia="Times New Roman" w:hAnsi="Times New Roman" w:cs="Times New Roman"/>
                <w:sz w:val="24"/>
                <w:szCs w:val="24"/>
              </w:rPr>
            </w:pPr>
            <w:r w:rsidRPr="00863E87">
              <w:rPr>
                <w:rFonts w:ascii="Times New Roman" w:eastAsia="Times New Roman" w:hAnsi="Times New Roman" w:cs="Times New Roman"/>
                <w:bCs/>
                <w:sz w:val="24"/>
                <w:szCs w:val="24"/>
              </w:rPr>
              <w:t>Supplementary Table 1: Unit costs for selected services after applying the ratios to the UK unit cost and conversion to Singapore Dollars (S$)</w:t>
            </w:r>
            <w:r>
              <w:rPr>
                <w:rFonts w:ascii="Times New Roman" w:eastAsia="Times New Roman" w:hAnsi="Times New Roman" w:cs="Times New Roman"/>
                <w:bCs/>
                <w:sz w:val="24"/>
                <w:szCs w:val="24"/>
              </w:rPr>
              <w:t>.</w:t>
            </w:r>
          </w:p>
        </w:tc>
      </w:tr>
      <w:tr w:rsidR="00863E87" w:rsidRPr="00863E87" w14:paraId="4619772A" w14:textId="77777777" w:rsidTr="00EF5DAA">
        <w:trPr>
          <w:trHeight w:val="300"/>
        </w:trPr>
        <w:tc>
          <w:tcPr>
            <w:tcW w:w="4219" w:type="dxa"/>
            <w:tcBorders>
              <w:left w:val="nil"/>
              <w:bottom w:val="nil"/>
              <w:right w:val="nil"/>
            </w:tcBorders>
          </w:tcPr>
          <w:p w14:paraId="2F2F5A61" w14:textId="77777777" w:rsidR="00863E87" w:rsidRPr="00863E87" w:rsidRDefault="00863E87" w:rsidP="00EF5DAA">
            <w:pPr>
              <w:spacing w:after="0" w:line="240" w:lineRule="auto"/>
              <w:rPr>
                <w:rFonts w:ascii="Times New Roman" w:hAnsi="Times New Roman" w:cs="Times New Roman"/>
                <w:sz w:val="24"/>
                <w:szCs w:val="24"/>
              </w:rPr>
            </w:pPr>
            <w:r w:rsidRPr="00863E87">
              <w:rPr>
                <w:rFonts w:ascii="Times New Roman" w:eastAsia="Times New Roman" w:hAnsi="Times New Roman" w:cs="Times New Roman"/>
                <w:b/>
                <w:sz w:val="24"/>
                <w:szCs w:val="24"/>
              </w:rPr>
              <w:t xml:space="preserve">Government Health Care Providers </w:t>
            </w:r>
          </w:p>
        </w:tc>
        <w:tc>
          <w:tcPr>
            <w:tcW w:w="1256" w:type="dxa"/>
            <w:tcBorders>
              <w:left w:val="nil"/>
              <w:bottom w:val="nil"/>
              <w:right w:val="nil"/>
            </w:tcBorders>
          </w:tcPr>
          <w:p w14:paraId="46AB0425" w14:textId="77777777" w:rsidR="00863E87" w:rsidRPr="00863E87" w:rsidRDefault="00863E87" w:rsidP="00EF5DAA">
            <w:pPr>
              <w:spacing w:after="0" w:line="240" w:lineRule="auto"/>
              <w:jc w:val="center"/>
              <w:rPr>
                <w:rFonts w:ascii="Times New Roman" w:hAnsi="Times New Roman" w:cs="Times New Roman"/>
                <w:sz w:val="24"/>
                <w:szCs w:val="24"/>
              </w:rPr>
            </w:pPr>
            <w:r w:rsidRPr="00863E87">
              <w:rPr>
                <w:rFonts w:ascii="Times New Roman" w:eastAsia="Times New Roman" w:hAnsi="Times New Roman" w:cs="Times New Roman"/>
                <w:sz w:val="24"/>
                <w:szCs w:val="24"/>
              </w:rPr>
              <w:t>Unit Cost (S$)</w:t>
            </w:r>
          </w:p>
        </w:tc>
        <w:tc>
          <w:tcPr>
            <w:tcW w:w="1011" w:type="dxa"/>
            <w:tcBorders>
              <w:left w:val="nil"/>
              <w:bottom w:val="nil"/>
              <w:right w:val="nil"/>
            </w:tcBorders>
          </w:tcPr>
          <w:p w14:paraId="29CACF2B" w14:textId="77777777" w:rsidR="00863E87" w:rsidRPr="00863E87" w:rsidRDefault="00863E87" w:rsidP="00EF5DAA">
            <w:pPr>
              <w:spacing w:after="0" w:line="240" w:lineRule="auto"/>
              <w:jc w:val="center"/>
              <w:rPr>
                <w:rFonts w:ascii="Times New Roman" w:hAnsi="Times New Roman" w:cs="Times New Roman"/>
                <w:sz w:val="24"/>
                <w:szCs w:val="24"/>
              </w:rPr>
            </w:pPr>
            <w:r w:rsidRPr="00863E87">
              <w:rPr>
                <w:rFonts w:ascii="Times New Roman" w:eastAsia="Times New Roman" w:hAnsi="Times New Roman" w:cs="Times New Roman"/>
                <w:sz w:val="24"/>
                <w:szCs w:val="24"/>
              </w:rPr>
              <w:t>Unit of Activity</w:t>
            </w:r>
          </w:p>
        </w:tc>
        <w:tc>
          <w:tcPr>
            <w:tcW w:w="2806" w:type="dxa"/>
            <w:tcBorders>
              <w:left w:val="nil"/>
              <w:bottom w:val="nil"/>
              <w:right w:val="nil"/>
            </w:tcBorders>
          </w:tcPr>
          <w:p w14:paraId="647A6249" w14:textId="77777777" w:rsidR="00863E87" w:rsidRPr="00863E87" w:rsidRDefault="00863E87" w:rsidP="00EF5DAA">
            <w:pPr>
              <w:spacing w:after="0" w:line="240" w:lineRule="auto"/>
              <w:jc w:val="center"/>
              <w:rPr>
                <w:rFonts w:ascii="Times New Roman" w:hAnsi="Times New Roman" w:cs="Times New Roman"/>
                <w:sz w:val="24"/>
                <w:szCs w:val="24"/>
              </w:rPr>
            </w:pPr>
            <w:r w:rsidRPr="00863E87">
              <w:rPr>
                <w:rFonts w:ascii="Times New Roman" w:eastAsia="Times New Roman" w:hAnsi="Times New Roman" w:cs="Times New Roman"/>
                <w:sz w:val="24"/>
                <w:szCs w:val="24"/>
              </w:rPr>
              <w:t>Source</w:t>
            </w:r>
          </w:p>
        </w:tc>
      </w:tr>
      <w:tr w:rsidR="00863E87" w:rsidRPr="00863E87" w14:paraId="775D07B1" w14:textId="77777777" w:rsidTr="00EF5DAA">
        <w:trPr>
          <w:trHeight w:val="300"/>
        </w:trPr>
        <w:tc>
          <w:tcPr>
            <w:tcW w:w="4219" w:type="dxa"/>
            <w:tcBorders>
              <w:top w:val="nil"/>
              <w:left w:val="nil"/>
              <w:bottom w:val="nil"/>
              <w:right w:val="nil"/>
            </w:tcBorders>
          </w:tcPr>
          <w:p w14:paraId="59FD6EA2" w14:textId="77777777" w:rsidR="00863E87" w:rsidRPr="00863E87" w:rsidRDefault="00863E87" w:rsidP="00EF5DAA">
            <w:pPr>
              <w:spacing w:after="0" w:line="240" w:lineRule="auto"/>
              <w:rPr>
                <w:rFonts w:ascii="Times New Roman" w:hAnsi="Times New Roman" w:cs="Times New Roman"/>
                <w:sz w:val="24"/>
                <w:szCs w:val="24"/>
              </w:rPr>
            </w:pPr>
            <w:r w:rsidRPr="00863E87">
              <w:rPr>
                <w:rFonts w:ascii="Times New Roman" w:eastAsia="Times New Roman" w:hAnsi="Times New Roman" w:cs="Times New Roman"/>
                <w:sz w:val="24"/>
                <w:szCs w:val="24"/>
              </w:rPr>
              <w:t>Primary Care (e.g., polyclinic doctor)</w:t>
            </w:r>
            <w:r w:rsidRPr="00863E87">
              <w:rPr>
                <w:rFonts w:ascii="Times New Roman" w:eastAsia="Times New Roman" w:hAnsi="Times New Roman" w:cs="Times New Roman"/>
                <w:sz w:val="24"/>
                <w:szCs w:val="24"/>
                <w:vertAlign w:val="superscript"/>
              </w:rPr>
              <w:t>1</w:t>
            </w:r>
          </w:p>
        </w:tc>
        <w:tc>
          <w:tcPr>
            <w:tcW w:w="1256" w:type="dxa"/>
            <w:tcBorders>
              <w:top w:val="nil"/>
              <w:left w:val="nil"/>
              <w:bottom w:val="nil"/>
              <w:right w:val="nil"/>
            </w:tcBorders>
          </w:tcPr>
          <w:p w14:paraId="6A8A17AA" w14:textId="77777777" w:rsidR="00863E87" w:rsidRPr="00863E87" w:rsidRDefault="00863E87" w:rsidP="00EF5DAA">
            <w:pPr>
              <w:spacing w:after="0" w:line="240" w:lineRule="auto"/>
              <w:jc w:val="center"/>
              <w:rPr>
                <w:rFonts w:ascii="Times New Roman" w:hAnsi="Times New Roman" w:cs="Times New Roman"/>
                <w:sz w:val="24"/>
                <w:szCs w:val="24"/>
              </w:rPr>
            </w:pPr>
            <w:r w:rsidRPr="00863E87">
              <w:rPr>
                <w:rFonts w:ascii="Times New Roman" w:eastAsia="Times New Roman" w:hAnsi="Times New Roman" w:cs="Times New Roman"/>
                <w:sz w:val="24"/>
                <w:szCs w:val="24"/>
              </w:rPr>
              <w:t>8.39</w:t>
            </w:r>
          </w:p>
        </w:tc>
        <w:tc>
          <w:tcPr>
            <w:tcW w:w="1011" w:type="dxa"/>
            <w:tcBorders>
              <w:top w:val="nil"/>
              <w:left w:val="nil"/>
              <w:bottom w:val="nil"/>
              <w:right w:val="nil"/>
            </w:tcBorders>
          </w:tcPr>
          <w:p w14:paraId="4EBAB44A" w14:textId="77777777" w:rsidR="00863E87" w:rsidRPr="00863E87" w:rsidRDefault="00863E87" w:rsidP="00EF5DAA">
            <w:pPr>
              <w:spacing w:after="0" w:line="240" w:lineRule="auto"/>
              <w:jc w:val="center"/>
              <w:rPr>
                <w:rFonts w:ascii="Times New Roman" w:hAnsi="Times New Roman" w:cs="Times New Roman"/>
                <w:sz w:val="24"/>
                <w:szCs w:val="24"/>
              </w:rPr>
            </w:pPr>
            <w:r w:rsidRPr="00863E87">
              <w:rPr>
                <w:rFonts w:ascii="Times New Roman" w:eastAsia="Times New Roman" w:hAnsi="Times New Roman" w:cs="Times New Roman"/>
                <w:sz w:val="24"/>
                <w:szCs w:val="24"/>
              </w:rPr>
              <w:t>Minute</w:t>
            </w:r>
          </w:p>
        </w:tc>
        <w:tc>
          <w:tcPr>
            <w:tcW w:w="2806" w:type="dxa"/>
            <w:tcBorders>
              <w:top w:val="nil"/>
              <w:left w:val="nil"/>
              <w:bottom w:val="nil"/>
              <w:right w:val="nil"/>
            </w:tcBorders>
          </w:tcPr>
          <w:p w14:paraId="6BA36B6C" w14:textId="77777777" w:rsidR="00863E87" w:rsidRPr="00863E87" w:rsidRDefault="00863E87" w:rsidP="00EF5DAA">
            <w:pPr>
              <w:spacing w:after="0" w:line="240" w:lineRule="auto"/>
              <w:jc w:val="center"/>
              <w:rPr>
                <w:rFonts w:ascii="Times New Roman" w:hAnsi="Times New Roman" w:cs="Times New Roman"/>
                <w:sz w:val="24"/>
                <w:szCs w:val="24"/>
              </w:rPr>
            </w:pPr>
            <w:r w:rsidRPr="00863E87">
              <w:rPr>
                <w:rFonts w:ascii="Times New Roman" w:eastAsia="Times New Roman" w:hAnsi="Times New Roman" w:cs="Times New Roman"/>
                <w:sz w:val="24"/>
                <w:szCs w:val="24"/>
              </w:rPr>
              <w:t>PSSRU 2013</w:t>
            </w:r>
          </w:p>
        </w:tc>
      </w:tr>
      <w:tr w:rsidR="00863E87" w:rsidRPr="00863E87" w14:paraId="0B3634B0" w14:textId="77777777" w:rsidTr="00EF5DAA">
        <w:trPr>
          <w:trHeight w:val="300"/>
        </w:trPr>
        <w:tc>
          <w:tcPr>
            <w:tcW w:w="4219" w:type="dxa"/>
            <w:tcBorders>
              <w:top w:val="nil"/>
              <w:left w:val="nil"/>
              <w:bottom w:val="nil"/>
              <w:right w:val="nil"/>
            </w:tcBorders>
          </w:tcPr>
          <w:p w14:paraId="46FCFC13" w14:textId="77777777" w:rsidR="00863E87" w:rsidRPr="00863E87" w:rsidRDefault="00863E87" w:rsidP="00EF5DAA">
            <w:pPr>
              <w:spacing w:after="0" w:line="240" w:lineRule="auto"/>
              <w:rPr>
                <w:rFonts w:ascii="Times New Roman" w:eastAsia="Times New Roman" w:hAnsi="Times New Roman" w:cs="Times New Roman"/>
                <w:sz w:val="24"/>
                <w:szCs w:val="24"/>
              </w:rPr>
            </w:pPr>
          </w:p>
        </w:tc>
        <w:tc>
          <w:tcPr>
            <w:tcW w:w="1256" w:type="dxa"/>
            <w:tcBorders>
              <w:top w:val="nil"/>
              <w:left w:val="nil"/>
              <w:bottom w:val="nil"/>
              <w:right w:val="nil"/>
            </w:tcBorders>
          </w:tcPr>
          <w:p w14:paraId="725F3898"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85.4</w:t>
            </w:r>
          </w:p>
        </w:tc>
        <w:tc>
          <w:tcPr>
            <w:tcW w:w="1011" w:type="dxa"/>
            <w:tcBorders>
              <w:top w:val="nil"/>
              <w:left w:val="nil"/>
              <w:bottom w:val="nil"/>
              <w:right w:val="nil"/>
            </w:tcBorders>
          </w:tcPr>
          <w:p w14:paraId="4A0B1B4D"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Per visit</w:t>
            </w:r>
          </w:p>
        </w:tc>
        <w:tc>
          <w:tcPr>
            <w:tcW w:w="2806" w:type="dxa"/>
            <w:tcBorders>
              <w:top w:val="nil"/>
              <w:left w:val="nil"/>
              <w:bottom w:val="nil"/>
              <w:right w:val="nil"/>
            </w:tcBorders>
          </w:tcPr>
          <w:p w14:paraId="27232B05"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Local data</w:t>
            </w:r>
            <w:r w:rsidRPr="00863E87">
              <w:rPr>
                <w:rFonts w:ascii="Times New Roman" w:eastAsia="Times New Roman" w:hAnsi="Times New Roman" w:cs="Times New Roman"/>
                <w:sz w:val="24"/>
                <w:szCs w:val="24"/>
                <w:vertAlign w:val="superscript"/>
              </w:rPr>
              <w:t>5</w:t>
            </w:r>
          </w:p>
        </w:tc>
      </w:tr>
      <w:tr w:rsidR="00863E87" w:rsidRPr="00863E87" w14:paraId="3D2DEE7F" w14:textId="77777777" w:rsidTr="00EF5DAA">
        <w:trPr>
          <w:trHeight w:val="300"/>
        </w:trPr>
        <w:tc>
          <w:tcPr>
            <w:tcW w:w="4219" w:type="dxa"/>
            <w:tcBorders>
              <w:top w:val="nil"/>
              <w:left w:val="nil"/>
              <w:bottom w:val="nil"/>
              <w:right w:val="nil"/>
            </w:tcBorders>
          </w:tcPr>
          <w:p w14:paraId="398FFD8F" w14:textId="77777777" w:rsidR="00863E87" w:rsidRPr="00863E87" w:rsidRDefault="00863E87" w:rsidP="00EF5DAA">
            <w:pPr>
              <w:spacing w:after="0" w:line="240" w:lineRule="auto"/>
              <w:rPr>
                <w:rFonts w:ascii="Times New Roman" w:hAnsi="Times New Roman" w:cs="Times New Roman"/>
                <w:sz w:val="24"/>
                <w:szCs w:val="24"/>
              </w:rPr>
            </w:pPr>
            <w:r w:rsidRPr="00863E87">
              <w:rPr>
                <w:rFonts w:ascii="Times New Roman" w:eastAsia="Times New Roman" w:hAnsi="Times New Roman" w:cs="Times New Roman"/>
                <w:sz w:val="24"/>
                <w:szCs w:val="24"/>
              </w:rPr>
              <w:t>Restructured hospital doctor</w:t>
            </w:r>
            <w:r w:rsidRPr="00863E87">
              <w:rPr>
                <w:rFonts w:ascii="Times New Roman" w:eastAsia="Times New Roman" w:hAnsi="Times New Roman" w:cs="Times New Roman"/>
                <w:sz w:val="24"/>
                <w:szCs w:val="24"/>
                <w:vertAlign w:val="superscript"/>
              </w:rPr>
              <w:t>2</w:t>
            </w:r>
          </w:p>
        </w:tc>
        <w:tc>
          <w:tcPr>
            <w:tcW w:w="1256" w:type="dxa"/>
            <w:tcBorders>
              <w:top w:val="nil"/>
              <w:left w:val="nil"/>
              <w:bottom w:val="nil"/>
              <w:right w:val="nil"/>
            </w:tcBorders>
          </w:tcPr>
          <w:p w14:paraId="63FF2493" w14:textId="77777777" w:rsidR="00863E87" w:rsidRPr="00863E87" w:rsidRDefault="00863E87" w:rsidP="00EF5DAA">
            <w:pPr>
              <w:spacing w:after="0" w:line="240" w:lineRule="auto"/>
              <w:jc w:val="center"/>
              <w:rPr>
                <w:rFonts w:ascii="Times New Roman" w:hAnsi="Times New Roman" w:cs="Times New Roman"/>
                <w:sz w:val="24"/>
                <w:szCs w:val="24"/>
              </w:rPr>
            </w:pPr>
            <w:r w:rsidRPr="00863E87">
              <w:rPr>
                <w:rFonts w:ascii="Times New Roman" w:eastAsia="Times New Roman" w:hAnsi="Times New Roman" w:cs="Times New Roman"/>
                <w:sz w:val="24"/>
                <w:szCs w:val="24"/>
              </w:rPr>
              <w:t>17.50</w:t>
            </w:r>
          </w:p>
        </w:tc>
        <w:tc>
          <w:tcPr>
            <w:tcW w:w="1011" w:type="dxa"/>
            <w:tcBorders>
              <w:top w:val="nil"/>
              <w:left w:val="nil"/>
              <w:bottom w:val="nil"/>
              <w:right w:val="nil"/>
            </w:tcBorders>
          </w:tcPr>
          <w:p w14:paraId="4E2AFC22" w14:textId="77777777" w:rsidR="00863E87" w:rsidRPr="00863E87" w:rsidRDefault="00863E87" w:rsidP="00EF5DAA">
            <w:pPr>
              <w:spacing w:after="0" w:line="240" w:lineRule="auto"/>
              <w:jc w:val="center"/>
              <w:rPr>
                <w:rFonts w:ascii="Times New Roman" w:hAnsi="Times New Roman" w:cs="Times New Roman"/>
                <w:sz w:val="24"/>
                <w:szCs w:val="24"/>
              </w:rPr>
            </w:pPr>
            <w:r w:rsidRPr="00863E87">
              <w:rPr>
                <w:rFonts w:ascii="Times New Roman" w:eastAsia="Times New Roman" w:hAnsi="Times New Roman" w:cs="Times New Roman"/>
                <w:sz w:val="24"/>
                <w:szCs w:val="24"/>
              </w:rPr>
              <w:t>Minute</w:t>
            </w:r>
          </w:p>
        </w:tc>
        <w:tc>
          <w:tcPr>
            <w:tcW w:w="2806" w:type="dxa"/>
            <w:tcBorders>
              <w:top w:val="nil"/>
              <w:left w:val="nil"/>
              <w:bottom w:val="nil"/>
              <w:right w:val="nil"/>
            </w:tcBorders>
          </w:tcPr>
          <w:p w14:paraId="6217914C" w14:textId="77777777" w:rsidR="00863E87" w:rsidRPr="00863E87" w:rsidRDefault="00863E87" w:rsidP="00EF5DAA">
            <w:pPr>
              <w:spacing w:after="0" w:line="240" w:lineRule="auto"/>
              <w:jc w:val="center"/>
              <w:rPr>
                <w:rFonts w:ascii="Times New Roman" w:hAnsi="Times New Roman" w:cs="Times New Roman"/>
                <w:sz w:val="24"/>
                <w:szCs w:val="24"/>
              </w:rPr>
            </w:pPr>
            <w:r w:rsidRPr="00863E87">
              <w:rPr>
                <w:rFonts w:ascii="Times New Roman" w:eastAsia="Times New Roman" w:hAnsi="Times New Roman" w:cs="Times New Roman"/>
                <w:sz w:val="24"/>
                <w:szCs w:val="24"/>
              </w:rPr>
              <w:t>PSSRU 2013</w:t>
            </w:r>
          </w:p>
        </w:tc>
      </w:tr>
      <w:tr w:rsidR="00863E87" w:rsidRPr="00863E87" w14:paraId="0BC6926C" w14:textId="77777777" w:rsidTr="00EF5DAA">
        <w:trPr>
          <w:trHeight w:val="300"/>
        </w:trPr>
        <w:tc>
          <w:tcPr>
            <w:tcW w:w="4219" w:type="dxa"/>
            <w:tcBorders>
              <w:top w:val="nil"/>
              <w:left w:val="nil"/>
              <w:bottom w:val="nil"/>
              <w:right w:val="nil"/>
            </w:tcBorders>
          </w:tcPr>
          <w:p w14:paraId="26234878" w14:textId="77777777" w:rsidR="00863E87" w:rsidRPr="00863E87" w:rsidRDefault="00863E87" w:rsidP="00EF5DAA">
            <w:pPr>
              <w:spacing w:after="0" w:line="240" w:lineRule="auto"/>
              <w:rPr>
                <w:rFonts w:ascii="Times New Roman" w:eastAsia="Times New Roman" w:hAnsi="Times New Roman" w:cs="Times New Roman"/>
                <w:sz w:val="24"/>
                <w:szCs w:val="24"/>
              </w:rPr>
            </w:pPr>
          </w:p>
        </w:tc>
        <w:tc>
          <w:tcPr>
            <w:tcW w:w="1256" w:type="dxa"/>
            <w:tcBorders>
              <w:top w:val="nil"/>
              <w:left w:val="nil"/>
              <w:bottom w:val="nil"/>
              <w:right w:val="nil"/>
            </w:tcBorders>
          </w:tcPr>
          <w:p w14:paraId="329FDE44"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213.4</w:t>
            </w:r>
          </w:p>
        </w:tc>
        <w:tc>
          <w:tcPr>
            <w:tcW w:w="1011" w:type="dxa"/>
            <w:tcBorders>
              <w:top w:val="nil"/>
              <w:left w:val="nil"/>
              <w:bottom w:val="nil"/>
              <w:right w:val="nil"/>
            </w:tcBorders>
          </w:tcPr>
          <w:p w14:paraId="3A1E92CC"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Per visit</w:t>
            </w:r>
          </w:p>
        </w:tc>
        <w:tc>
          <w:tcPr>
            <w:tcW w:w="2806" w:type="dxa"/>
            <w:tcBorders>
              <w:top w:val="nil"/>
              <w:left w:val="nil"/>
              <w:bottom w:val="nil"/>
              <w:right w:val="nil"/>
            </w:tcBorders>
          </w:tcPr>
          <w:p w14:paraId="41F26983"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Local data</w:t>
            </w:r>
            <w:r w:rsidRPr="00863E87">
              <w:rPr>
                <w:rFonts w:ascii="Times New Roman" w:eastAsia="Times New Roman" w:hAnsi="Times New Roman" w:cs="Times New Roman"/>
                <w:sz w:val="24"/>
                <w:szCs w:val="24"/>
                <w:vertAlign w:val="superscript"/>
              </w:rPr>
              <w:t>5</w:t>
            </w:r>
          </w:p>
        </w:tc>
      </w:tr>
      <w:tr w:rsidR="00863E87" w:rsidRPr="00863E87" w14:paraId="38206356" w14:textId="77777777" w:rsidTr="00EF5DAA">
        <w:trPr>
          <w:trHeight w:val="300"/>
        </w:trPr>
        <w:tc>
          <w:tcPr>
            <w:tcW w:w="4219" w:type="dxa"/>
            <w:tcBorders>
              <w:top w:val="nil"/>
              <w:left w:val="nil"/>
              <w:bottom w:val="nil"/>
              <w:right w:val="nil"/>
            </w:tcBorders>
          </w:tcPr>
          <w:p w14:paraId="5BEBE5D1" w14:textId="77777777" w:rsidR="00863E87" w:rsidRPr="00863E87" w:rsidRDefault="00863E87" w:rsidP="00EF5DAA">
            <w:pPr>
              <w:spacing w:after="0" w:line="240" w:lineRule="auto"/>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Private hospital/clinic doctor (e.g., GP)</w:t>
            </w:r>
          </w:p>
        </w:tc>
        <w:tc>
          <w:tcPr>
            <w:tcW w:w="1256" w:type="dxa"/>
            <w:tcBorders>
              <w:top w:val="nil"/>
              <w:left w:val="nil"/>
              <w:bottom w:val="nil"/>
              <w:right w:val="nil"/>
            </w:tcBorders>
          </w:tcPr>
          <w:p w14:paraId="03DC5FB1"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61.1</w:t>
            </w:r>
          </w:p>
        </w:tc>
        <w:tc>
          <w:tcPr>
            <w:tcW w:w="1011" w:type="dxa"/>
            <w:tcBorders>
              <w:top w:val="nil"/>
              <w:left w:val="nil"/>
              <w:bottom w:val="nil"/>
              <w:right w:val="nil"/>
            </w:tcBorders>
          </w:tcPr>
          <w:p w14:paraId="384FB7D5"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Per visit</w:t>
            </w:r>
          </w:p>
        </w:tc>
        <w:tc>
          <w:tcPr>
            <w:tcW w:w="2806" w:type="dxa"/>
            <w:tcBorders>
              <w:top w:val="nil"/>
              <w:left w:val="nil"/>
              <w:bottom w:val="nil"/>
              <w:right w:val="nil"/>
            </w:tcBorders>
          </w:tcPr>
          <w:p w14:paraId="654C3880"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Local data</w:t>
            </w:r>
            <w:r w:rsidRPr="00863E87">
              <w:rPr>
                <w:rFonts w:ascii="Times New Roman" w:eastAsia="Times New Roman" w:hAnsi="Times New Roman" w:cs="Times New Roman"/>
                <w:sz w:val="24"/>
                <w:szCs w:val="24"/>
                <w:vertAlign w:val="superscript"/>
              </w:rPr>
              <w:t>5</w:t>
            </w:r>
          </w:p>
        </w:tc>
      </w:tr>
      <w:tr w:rsidR="00863E87" w:rsidRPr="00863E87" w14:paraId="7C317DCD" w14:textId="77777777" w:rsidTr="00EF5DAA">
        <w:trPr>
          <w:trHeight w:val="300"/>
        </w:trPr>
        <w:tc>
          <w:tcPr>
            <w:tcW w:w="4219" w:type="dxa"/>
            <w:tcBorders>
              <w:top w:val="nil"/>
              <w:left w:val="nil"/>
              <w:bottom w:val="nil"/>
              <w:right w:val="nil"/>
            </w:tcBorders>
          </w:tcPr>
          <w:p w14:paraId="4D8FB61B" w14:textId="77777777" w:rsidR="00863E87" w:rsidRPr="00863E87" w:rsidRDefault="00863E87" w:rsidP="00EF5DAA">
            <w:pPr>
              <w:spacing w:after="0" w:line="240" w:lineRule="auto"/>
              <w:rPr>
                <w:rFonts w:ascii="Times New Roman" w:hAnsi="Times New Roman" w:cs="Times New Roman"/>
                <w:sz w:val="24"/>
                <w:szCs w:val="24"/>
              </w:rPr>
            </w:pPr>
            <w:r w:rsidRPr="00863E87">
              <w:rPr>
                <w:rFonts w:ascii="Times New Roman" w:eastAsia="Times New Roman" w:hAnsi="Times New Roman" w:cs="Times New Roman"/>
                <w:sz w:val="24"/>
                <w:szCs w:val="24"/>
              </w:rPr>
              <w:t>Other restructured hospital health worker (e.g. physiotherapist, nurse, MSWs)</w:t>
            </w:r>
            <w:r w:rsidRPr="00863E87">
              <w:rPr>
                <w:rFonts w:ascii="Times New Roman" w:eastAsia="Times New Roman" w:hAnsi="Times New Roman" w:cs="Times New Roman"/>
                <w:sz w:val="24"/>
                <w:szCs w:val="24"/>
                <w:vertAlign w:val="superscript"/>
              </w:rPr>
              <w:t>3</w:t>
            </w:r>
          </w:p>
        </w:tc>
        <w:tc>
          <w:tcPr>
            <w:tcW w:w="1256" w:type="dxa"/>
            <w:tcBorders>
              <w:top w:val="nil"/>
              <w:left w:val="nil"/>
              <w:bottom w:val="nil"/>
              <w:right w:val="nil"/>
            </w:tcBorders>
          </w:tcPr>
          <w:p w14:paraId="1D49F7D0" w14:textId="77777777" w:rsidR="00863E87" w:rsidRPr="00863E87" w:rsidRDefault="00863E87" w:rsidP="00EF5DAA">
            <w:pPr>
              <w:spacing w:after="0" w:line="240" w:lineRule="auto"/>
              <w:jc w:val="center"/>
              <w:rPr>
                <w:rFonts w:ascii="Times New Roman" w:hAnsi="Times New Roman" w:cs="Times New Roman"/>
                <w:sz w:val="24"/>
                <w:szCs w:val="24"/>
              </w:rPr>
            </w:pPr>
            <w:r w:rsidRPr="00863E87">
              <w:rPr>
                <w:rFonts w:ascii="Times New Roman" w:eastAsia="Times New Roman" w:hAnsi="Times New Roman" w:cs="Times New Roman"/>
                <w:sz w:val="24"/>
                <w:szCs w:val="24"/>
              </w:rPr>
              <w:t>1.73</w:t>
            </w:r>
          </w:p>
        </w:tc>
        <w:tc>
          <w:tcPr>
            <w:tcW w:w="1011" w:type="dxa"/>
            <w:tcBorders>
              <w:top w:val="nil"/>
              <w:left w:val="nil"/>
              <w:bottom w:val="nil"/>
              <w:right w:val="nil"/>
            </w:tcBorders>
          </w:tcPr>
          <w:p w14:paraId="39B49D69" w14:textId="77777777" w:rsidR="00863E87" w:rsidRPr="00863E87" w:rsidRDefault="00863E87" w:rsidP="00EF5DAA">
            <w:pPr>
              <w:spacing w:after="0" w:line="240" w:lineRule="auto"/>
              <w:jc w:val="center"/>
              <w:rPr>
                <w:rFonts w:ascii="Times New Roman" w:hAnsi="Times New Roman" w:cs="Times New Roman"/>
                <w:sz w:val="24"/>
                <w:szCs w:val="24"/>
              </w:rPr>
            </w:pPr>
            <w:r w:rsidRPr="00863E87">
              <w:rPr>
                <w:rFonts w:ascii="Times New Roman" w:eastAsia="Times New Roman" w:hAnsi="Times New Roman" w:cs="Times New Roman"/>
                <w:sz w:val="24"/>
                <w:szCs w:val="24"/>
              </w:rPr>
              <w:t>Minute</w:t>
            </w:r>
          </w:p>
        </w:tc>
        <w:tc>
          <w:tcPr>
            <w:tcW w:w="2806" w:type="dxa"/>
            <w:tcBorders>
              <w:top w:val="nil"/>
              <w:left w:val="nil"/>
              <w:bottom w:val="nil"/>
              <w:right w:val="nil"/>
            </w:tcBorders>
          </w:tcPr>
          <w:p w14:paraId="61079D7C" w14:textId="77777777" w:rsidR="00863E87" w:rsidRPr="00863E87" w:rsidRDefault="00863E87" w:rsidP="00EF5DAA">
            <w:pPr>
              <w:spacing w:after="0" w:line="240" w:lineRule="auto"/>
              <w:jc w:val="center"/>
              <w:rPr>
                <w:rFonts w:ascii="Times New Roman" w:hAnsi="Times New Roman" w:cs="Times New Roman"/>
                <w:sz w:val="24"/>
                <w:szCs w:val="24"/>
              </w:rPr>
            </w:pPr>
            <w:r w:rsidRPr="00863E87">
              <w:rPr>
                <w:rFonts w:ascii="Times New Roman" w:eastAsia="Times New Roman" w:hAnsi="Times New Roman" w:cs="Times New Roman"/>
                <w:sz w:val="24"/>
                <w:szCs w:val="24"/>
              </w:rPr>
              <w:t>PSSRU 2013</w:t>
            </w:r>
          </w:p>
        </w:tc>
      </w:tr>
      <w:tr w:rsidR="00863E87" w:rsidRPr="00863E87" w14:paraId="25579BF8" w14:textId="77777777" w:rsidTr="00EF5DAA">
        <w:trPr>
          <w:trHeight w:val="300"/>
        </w:trPr>
        <w:tc>
          <w:tcPr>
            <w:tcW w:w="4219" w:type="dxa"/>
            <w:tcBorders>
              <w:top w:val="nil"/>
              <w:left w:val="nil"/>
              <w:bottom w:val="nil"/>
              <w:right w:val="nil"/>
            </w:tcBorders>
          </w:tcPr>
          <w:p w14:paraId="11B426EC" w14:textId="77777777" w:rsidR="00863E87" w:rsidRPr="00863E87" w:rsidRDefault="00863E87" w:rsidP="00EF5DAA">
            <w:pPr>
              <w:spacing w:after="0" w:line="240" w:lineRule="auto"/>
              <w:rPr>
                <w:rFonts w:ascii="Times New Roman" w:eastAsia="Times New Roman" w:hAnsi="Times New Roman" w:cs="Times New Roman"/>
                <w:sz w:val="24"/>
                <w:szCs w:val="24"/>
              </w:rPr>
            </w:pPr>
          </w:p>
        </w:tc>
        <w:tc>
          <w:tcPr>
            <w:tcW w:w="1256" w:type="dxa"/>
            <w:tcBorders>
              <w:top w:val="nil"/>
              <w:left w:val="nil"/>
              <w:bottom w:val="nil"/>
              <w:right w:val="nil"/>
            </w:tcBorders>
          </w:tcPr>
          <w:p w14:paraId="4745F28B"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160.5</w:t>
            </w:r>
          </w:p>
        </w:tc>
        <w:tc>
          <w:tcPr>
            <w:tcW w:w="1011" w:type="dxa"/>
            <w:tcBorders>
              <w:top w:val="nil"/>
              <w:left w:val="nil"/>
              <w:bottom w:val="nil"/>
              <w:right w:val="nil"/>
            </w:tcBorders>
          </w:tcPr>
          <w:p w14:paraId="61768AEC"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Per session</w:t>
            </w:r>
          </w:p>
        </w:tc>
        <w:tc>
          <w:tcPr>
            <w:tcW w:w="2806" w:type="dxa"/>
            <w:tcBorders>
              <w:top w:val="nil"/>
              <w:left w:val="nil"/>
              <w:bottom w:val="nil"/>
              <w:right w:val="nil"/>
            </w:tcBorders>
          </w:tcPr>
          <w:p w14:paraId="1BBC6411"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Local data</w:t>
            </w:r>
            <w:r w:rsidRPr="00863E87">
              <w:rPr>
                <w:rFonts w:ascii="Times New Roman" w:eastAsia="Times New Roman" w:hAnsi="Times New Roman" w:cs="Times New Roman"/>
                <w:sz w:val="24"/>
                <w:szCs w:val="24"/>
                <w:vertAlign w:val="superscript"/>
              </w:rPr>
              <w:t>5</w:t>
            </w:r>
          </w:p>
        </w:tc>
      </w:tr>
      <w:tr w:rsidR="00863E87" w:rsidRPr="00863E87" w14:paraId="66B74D5F" w14:textId="77777777" w:rsidTr="00EF5DAA">
        <w:trPr>
          <w:trHeight w:val="300"/>
        </w:trPr>
        <w:tc>
          <w:tcPr>
            <w:tcW w:w="4219" w:type="dxa"/>
            <w:tcBorders>
              <w:top w:val="nil"/>
              <w:left w:val="nil"/>
              <w:bottom w:val="nil"/>
              <w:right w:val="nil"/>
            </w:tcBorders>
          </w:tcPr>
          <w:p w14:paraId="2D0750FC" w14:textId="77777777" w:rsidR="00863E87" w:rsidRPr="00863E87" w:rsidRDefault="00863E87" w:rsidP="00EF5DAA">
            <w:pPr>
              <w:spacing w:after="0" w:line="240" w:lineRule="auto"/>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Hospitalization services</w:t>
            </w:r>
            <w:r w:rsidRPr="00863E87">
              <w:rPr>
                <w:rFonts w:ascii="Times New Roman" w:eastAsia="Times New Roman" w:hAnsi="Times New Roman" w:cs="Times New Roman"/>
                <w:sz w:val="24"/>
                <w:szCs w:val="24"/>
                <w:vertAlign w:val="superscript"/>
              </w:rPr>
              <w:t>4</w:t>
            </w:r>
          </w:p>
        </w:tc>
        <w:tc>
          <w:tcPr>
            <w:tcW w:w="1256" w:type="dxa"/>
            <w:tcBorders>
              <w:top w:val="nil"/>
              <w:left w:val="nil"/>
              <w:bottom w:val="nil"/>
              <w:right w:val="nil"/>
            </w:tcBorders>
          </w:tcPr>
          <w:p w14:paraId="0CBAAFDD"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1,069.15</w:t>
            </w:r>
          </w:p>
        </w:tc>
        <w:tc>
          <w:tcPr>
            <w:tcW w:w="1011" w:type="dxa"/>
            <w:tcBorders>
              <w:top w:val="nil"/>
              <w:left w:val="nil"/>
              <w:bottom w:val="nil"/>
              <w:right w:val="nil"/>
            </w:tcBorders>
          </w:tcPr>
          <w:p w14:paraId="70F95C5E"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Per Day</w:t>
            </w:r>
          </w:p>
        </w:tc>
        <w:tc>
          <w:tcPr>
            <w:tcW w:w="2806" w:type="dxa"/>
            <w:tcBorders>
              <w:top w:val="nil"/>
              <w:left w:val="nil"/>
              <w:bottom w:val="nil"/>
              <w:right w:val="nil"/>
            </w:tcBorders>
          </w:tcPr>
          <w:p w14:paraId="29596CFF"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WHO-CHOICE database</w:t>
            </w:r>
          </w:p>
        </w:tc>
      </w:tr>
      <w:tr w:rsidR="00863E87" w:rsidRPr="00863E87" w14:paraId="6AEE7CE6" w14:textId="77777777" w:rsidTr="00EF5DAA">
        <w:trPr>
          <w:trHeight w:val="300"/>
        </w:trPr>
        <w:tc>
          <w:tcPr>
            <w:tcW w:w="4219" w:type="dxa"/>
            <w:tcBorders>
              <w:top w:val="nil"/>
              <w:left w:val="nil"/>
              <w:right w:val="nil"/>
            </w:tcBorders>
          </w:tcPr>
          <w:p w14:paraId="21203471" w14:textId="77777777" w:rsidR="00863E87" w:rsidRPr="00863E87" w:rsidRDefault="00863E87" w:rsidP="00EF5DAA">
            <w:pPr>
              <w:spacing w:after="0" w:line="240" w:lineRule="auto"/>
              <w:rPr>
                <w:rFonts w:ascii="Times New Roman" w:eastAsia="Times New Roman" w:hAnsi="Times New Roman" w:cs="Times New Roman"/>
                <w:sz w:val="24"/>
                <w:szCs w:val="24"/>
              </w:rPr>
            </w:pPr>
          </w:p>
        </w:tc>
        <w:tc>
          <w:tcPr>
            <w:tcW w:w="1256" w:type="dxa"/>
            <w:tcBorders>
              <w:top w:val="nil"/>
              <w:left w:val="nil"/>
              <w:right w:val="nil"/>
            </w:tcBorders>
          </w:tcPr>
          <w:p w14:paraId="6B88A159"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4758.34</w:t>
            </w:r>
          </w:p>
        </w:tc>
        <w:tc>
          <w:tcPr>
            <w:tcW w:w="1011" w:type="dxa"/>
            <w:tcBorders>
              <w:top w:val="nil"/>
              <w:left w:val="nil"/>
              <w:right w:val="nil"/>
            </w:tcBorders>
          </w:tcPr>
          <w:p w14:paraId="73A2CC6A"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Per Day</w:t>
            </w:r>
          </w:p>
        </w:tc>
        <w:tc>
          <w:tcPr>
            <w:tcW w:w="2806" w:type="dxa"/>
            <w:tcBorders>
              <w:top w:val="nil"/>
              <w:left w:val="nil"/>
              <w:right w:val="nil"/>
            </w:tcBorders>
          </w:tcPr>
          <w:p w14:paraId="4788ECBA" w14:textId="77777777" w:rsidR="00863E87" w:rsidRPr="00863E87" w:rsidRDefault="00863E87" w:rsidP="00EF5DAA">
            <w:pPr>
              <w:spacing w:after="0" w:line="240" w:lineRule="auto"/>
              <w:jc w:val="center"/>
              <w:rPr>
                <w:rFonts w:ascii="Times New Roman" w:eastAsia="Times New Roman" w:hAnsi="Times New Roman" w:cs="Times New Roman"/>
                <w:sz w:val="24"/>
                <w:szCs w:val="24"/>
              </w:rPr>
            </w:pPr>
            <w:r w:rsidRPr="00863E87">
              <w:rPr>
                <w:rFonts w:ascii="Times New Roman" w:eastAsia="Times New Roman" w:hAnsi="Times New Roman" w:cs="Times New Roman"/>
                <w:sz w:val="24"/>
                <w:szCs w:val="24"/>
              </w:rPr>
              <w:t>Local data</w:t>
            </w:r>
            <w:r w:rsidRPr="00863E87">
              <w:rPr>
                <w:rFonts w:ascii="Times New Roman" w:eastAsia="Times New Roman" w:hAnsi="Times New Roman" w:cs="Times New Roman"/>
                <w:sz w:val="24"/>
                <w:szCs w:val="24"/>
                <w:vertAlign w:val="superscript"/>
              </w:rPr>
              <w:t>5</w:t>
            </w:r>
          </w:p>
        </w:tc>
      </w:tr>
    </w:tbl>
    <w:p w14:paraId="11959E89" w14:textId="10B8E36B" w:rsidR="00863E87" w:rsidRPr="00863E87" w:rsidRDefault="00EF5DAA" w:rsidP="00EF5DAA">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Note: </w:t>
      </w:r>
      <w:r w:rsidR="00863E87" w:rsidRPr="00863E87">
        <w:rPr>
          <w:rFonts w:ascii="Times New Roman" w:eastAsia="Times New Roman" w:hAnsi="Times New Roman" w:cs="Times New Roman"/>
          <w:sz w:val="24"/>
          <w:szCs w:val="24"/>
        </w:rPr>
        <w:t>PSSRU: Personal &amp; Social Services Research Unit</w:t>
      </w:r>
    </w:p>
    <w:p w14:paraId="33EFA2AC" w14:textId="77777777" w:rsidR="00863E87" w:rsidRDefault="00863E87" w:rsidP="00EF5DAA">
      <w:pPr>
        <w:autoSpaceDE w:val="0"/>
        <w:autoSpaceDN w:val="0"/>
        <w:adjustRightInd w:val="0"/>
        <w:spacing w:after="0" w:line="240" w:lineRule="auto"/>
        <w:rPr>
          <w:rFonts w:ascii="Times New Roman" w:hAnsi="Times New Roman" w:cs="Times New Roman"/>
          <w:sz w:val="24"/>
          <w:szCs w:val="24"/>
        </w:rPr>
      </w:pPr>
      <w:r w:rsidRPr="00863E87">
        <w:rPr>
          <w:rFonts w:ascii="Times New Roman" w:hAnsi="Times New Roman" w:cs="Times New Roman"/>
          <w:sz w:val="24"/>
          <w:szCs w:val="24"/>
        </w:rPr>
        <w:t xml:space="preserve">Source: Unit Cost of Health and Social Care 2013 </w:t>
      </w:r>
    </w:p>
    <w:p w14:paraId="397958C1" w14:textId="77777777" w:rsidR="00EF5DAA" w:rsidRPr="00863E87" w:rsidRDefault="00EF5DAA" w:rsidP="00EF5DAA">
      <w:pPr>
        <w:autoSpaceDE w:val="0"/>
        <w:autoSpaceDN w:val="0"/>
        <w:adjustRightInd w:val="0"/>
        <w:spacing w:after="0" w:line="240" w:lineRule="auto"/>
        <w:rPr>
          <w:rFonts w:ascii="Times New Roman" w:hAnsi="Times New Roman" w:cs="Times New Roman"/>
          <w:sz w:val="24"/>
          <w:szCs w:val="24"/>
        </w:rPr>
      </w:pPr>
    </w:p>
    <w:p w14:paraId="0B405D1B" w14:textId="77777777" w:rsidR="00863E87" w:rsidRDefault="00863E87" w:rsidP="00EF5DAA">
      <w:pPr>
        <w:autoSpaceDE w:val="0"/>
        <w:autoSpaceDN w:val="0"/>
        <w:adjustRightInd w:val="0"/>
        <w:spacing w:after="0" w:line="240" w:lineRule="auto"/>
        <w:rPr>
          <w:rFonts w:ascii="Times New Roman" w:hAnsi="Times New Roman" w:cs="Times New Roman"/>
          <w:sz w:val="24"/>
          <w:szCs w:val="24"/>
        </w:rPr>
      </w:pPr>
      <w:r w:rsidRPr="00863E87">
        <w:rPr>
          <w:rFonts w:ascii="Times New Roman" w:hAnsi="Times New Roman" w:cs="Times New Roman"/>
          <w:sz w:val="24"/>
          <w:szCs w:val="24"/>
        </w:rPr>
        <w:t xml:space="preserve">1. Community-based healthcare staff; nurses and doctors; per minute of patient contact, inclusive of qualifications; excluding direct care staff costs. </w:t>
      </w:r>
    </w:p>
    <w:p w14:paraId="35EEB21C" w14:textId="77777777" w:rsidR="00EF5DAA" w:rsidRPr="00863E87" w:rsidRDefault="00EF5DAA" w:rsidP="00EF5DAA">
      <w:pPr>
        <w:autoSpaceDE w:val="0"/>
        <w:autoSpaceDN w:val="0"/>
        <w:adjustRightInd w:val="0"/>
        <w:spacing w:after="0" w:line="240" w:lineRule="auto"/>
        <w:rPr>
          <w:rFonts w:ascii="Times New Roman" w:hAnsi="Times New Roman" w:cs="Times New Roman"/>
          <w:sz w:val="24"/>
          <w:szCs w:val="24"/>
        </w:rPr>
      </w:pPr>
    </w:p>
    <w:p w14:paraId="44046D0D" w14:textId="78D86269" w:rsidR="00EF5DAA" w:rsidRDefault="00863E87" w:rsidP="00EF5DAA">
      <w:pPr>
        <w:autoSpaceDE w:val="0"/>
        <w:autoSpaceDN w:val="0"/>
        <w:adjustRightInd w:val="0"/>
        <w:spacing w:after="0" w:line="240" w:lineRule="auto"/>
        <w:rPr>
          <w:rFonts w:ascii="Times New Roman" w:hAnsi="Times New Roman" w:cs="Times New Roman"/>
          <w:sz w:val="24"/>
          <w:szCs w:val="24"/>
        </w:rPr>
      </w:pPr>
      <w:r w:rsidRPr="00863E87">
        <w:rPr>
          <w:rFonts w:ascii="Times New Roman" w:hAnsi="Times New Roman" w:cs="Times New Roman"/>
          <w:sz w:val="24"/>
          <w:szCs w:val="24"/>
        </w:rPr>
        <w:t xml:space="preserve">2. NHS reference costs for hospital services; Weighted average of all outpatient procedures; Based on the collected data, each contact to this service lasts for 18.5 minutes on average. This figure was used to convert the cost per attendance into the cost per minute. </w:t>
      </w:r>
    </w:p>
    <w:p w14:paraId="799A3B86" w14:textId="77777777" w:rsidR="00EF5DAA" w:rsidRPr="00863E87" w:rsidRDefault="00EF5DAA" w:rsidP="00EF5DAA">
      <w:pPr>
        <w:autoSpaceDE w:val="0"/>
        <w:autoSpaceDN w:val="0"/>
        <w:adjustRightInd w:val="0"/>
        <w:spacing w:after="0" w:line="240" w:lineRule="auto"/>
        <w:rPr>
          <w:rFonts w:ascii="Times New Roman" w:hAnsi="Times New Roman" w:cs="Times New Roman"/>
          <w:sz w:val="24"/>
          <w:szCs w:val="24"/>
        </w:rPr>
      </w:pPr>
    </w:p>
    <w:p w14:paraId="296B8DAF" w14:textId="77777777" w:rsidR="00863E87" w:rsidRDefault="00863E87" w:rsidP="00EF5DAA">
      <w:pPr>
        <w:spacing w:after="0" w:line="240" w:lineRule="auto"/>
        <w:rPr>
          <w:rFonts w:ascii="Times New Roman" w:hAnsi="Times New Roman" w:cs="Times New Roman"/>
          <w:sz w:val="24"/>
          <w:szCs w:val="24"/>
        </w:rPr>
      </w:pPr>
      <w:r w:rsidRPr="00863E87">
        <w:rPr>
          <w:rFonts w:ascii="Times New Roman" w:hAnsi="Times New Roman" w:cs="Times New Roman"/>
          <w:sz w:val="24"/>
          <w:szCs w:val="24"/>
        </w:rPr>
        <w:t>3. Hospital-based healthcare staff; Average of physiotherapist, occupational therapist, speech and language therapist, dietician and average of nurse team manager, leader, day ward and 24-hour ward; per hour; inclusive of qualifications.</w:t>
      </w:r>
    </w:p>
    <w:p w14:paraId="3D78D3EA" w14:textId="77777777" w:rsidR="00EF5DAA" w:rsidRPr="00863E87" w:rsidRDefault="00EF5DAA" w:rsidP="00EF5DAA">
      <w:pPr>
        <w:spacing w:after="0" w:line="240" w:lineRule="auto"/>
        <w:rPr>
          <w:rFonts w:ascii="Times New Roman" w:hAnsi="Times New Roman" w:cs="Times New Roman"/>
          <w:sz w:val="24"/>
          <w:szCs w:val="24"/>
        </w:rPr>
      </w:pPr>
    </w:p>
    <w:p w14:paraId="1E274825" w14:textId="77777777" w:rsidR="00863E87" w:rsidRDefault="00863E87" w:rsidP="00EF5DAA">
      <w:pPr>
        <w:spacing w:after="0" w:line="240" w:lineRule="auto"/>
        <w:rPr>
          <w:rFonts w:ascii="Times New Roman" w:hAnsi="Times New Roman" w:cs="Times New Roman"/>
          <w:sz w:val="24"/>
          <w:szCs w:val="24"/>
        </w:rPr>
      </w:pPr>
      <w:r w:rsidRPr="00863E87">
        <w:rPr>
          <w:rFonts w:ascii="Times New Roman" w:hAnsi="Times New Roman" w:cs="Times New Roman"/>
          <w:sz w:val="24"/>
          <w:szCs w:val="24"/>
        </w:rPr>
        <w:t xml:space="preserve">4. The WHO - CHOICE database provides unit cost estimates for primary and secondary health care services for 193 selected countries in local currency and international dollars for the years of 2007 and 2008. The estimated inpatient unit cost comprises of the cost per hospital bed-day, including non-direct costs (e.g., personnel, capital and food costs), but excluding medication and diagnostic test costs. Expenditures on medication and diagnostic tests are also excluded from the outpatient unit costs. </w:t>
      </w:r>
    </w:p>
    <w:p w14:paraId="7A6F4099" w14:textId="77777777" w:rsidR="00EF5DAA" w:rsidRPr="00863E87" w:rsidRDefault="00EF5DAA" w:rsidP="00EF5DAA">
      <w:pPr>
        <w:spacing w:after="0" w:line="240" w:lineRule="auto"/>
        <w:rPr>
          <w:rFonts w:ascii="Times New Roman" w:hAnsi="Times New Roman" w:cs="Times New Roman"/>
          <w:sz w:val="24"/>
          <w:szCs w:val="24"/>
        </w:rPr>
      </w:pPr>
    </w:p>
    <w:p w14:paraId="6407778D" w14:textId="77777777" w:rsidR="00863E87" w:rsidRPr="00863E87" w:rsidRDefault="00863E87" w:rsidP="00EF5DAA">
      <w:pPr>
        <w:spacing w:after="0" w:line="240" w:lineRule="auto"/>
        <w:rPr>
          <w:rFonts w:ascii="Times New Roman" w:hAnsi="Times New Roman" w:cs="Times New Roman"/>
          <w:sz w:val="24"/>
          <w:szCs w:val="24"/>
        </w:rPr>
      </w:pPr>
      <w:r w:rsidRPr="00863E87">
        <w:rPr>
          <w:rFonts w:ascii="Times New Roman" w:hAnsi="Times New Roman" w:cs="Times New Roman"/>
          <w:sz w:val="24"/>
          <w:szCs w:val="24"/>
        </w:rPr>
        <w:t>5. Unit costs for selected services were based on local sources derived from Singapore’s Ministry of Health national claim data and restructured hospital database.</w:t>
      </w:r>
    </w:p>
    <w:p w14:paraId="0D823A56" w14:textId="77777777" w:rsidR="00FE6A7D" w:rsidRDefault="00FE6A7D"/>
    <w:sectPr w:rsidR="00FE6A7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E87"/>
    <w:rsid w:val="00863E87"/>
    <w:rsid w:val="00EF5DAA"/>
    <w:rsid w:val="00FE6A7D"/>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86334"/>
  <w15:chartTrackingRefBased/>
  <w15:docId w15:val="{C195F971-1CE0-4ED7-9D06-62AFC6F54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E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NN+A</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Jianlin</dc:creator>
  <cp:keywords/>
  <dc:description/>
  <cp:lastModifiedBy>Jianlin Liu</cp:lastModifiedBy>
  <cp:revision>2</cp:revision>
  <dcterms:created xsi:type="dcterms:W3CDTF">2022-11-04T01:13:00Z</dcterms:created>
  <dcterms:modified xsi:type="dcterms:W3CDTF">2023-10-26T07:36:00Z</dcterms:modified>
</cp:coreProperties>
</file>